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109" w:rsidRDefault="00EA2109" w:rsidP="0037071A">
      <w:pPr>
        <w:pStyle w:val="NoSpacing"/>
        <w:rPr>
          <w:b/>
        </w:rPr>
      </w:pPr>
    </w:p>
    <w:p w:rsidR="00EA2109" w:rsidRDefault="00EA2109" w:rsidP="00343C57">
      <w:pPr>
        <w:pStyle w:val="NoSpacing"/>
        <w:jc w:val="center"/>
        <w:rPr>
          <w:b/>
        </w:rPr>
      </w:pPr>
    </w:p>
    <w:p w:rsidR="00857AE5" w:rsidRPr="00857AE5" w:rsidRDefault="00857AE5" w:rsidP="00857AE5">
      <w:pPr>
        <w:spacing w:after="240" w:line="240" w:lineRule="auto"/>
        <w:jc w:val="center"/>
        <w:rPr>
          <w:rFonts w:ascii="Arial" w:hAnsi="Arial" w:cs="Arial"/>
          <w:b/>
          <w:sz w:val="36"/>
          <w:szCs w:val="36"/>
          <w:u w:val="single"/>
        </w:rPr>
      </w:pPr>
      <w:r w:rsidRPr="00857AE5">
        <w:rPr>
          <w:rFonts w:ascii="Arial" w:eastAsia="Arial" w:hAnsi="Arial" w:cs="Arial"/>
          <w:b/>
          <w:color w:val="104F75"/>
          <w:sz w:val="36"/>
          <w:szCs w:val="36"/>
          <w:u w:val="single"/>
        </w:rPr>
        <w:t>Yarmouth C.E. Primary School – Pupil Premium Strategy 2016-17</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857AE5" w:rsidRPr="00857AE5" w:rsidTr="00870690">
        <w:tc>
          <w:tcPr>
            <w:tcW w:w="15417" w:type="dxa"/>
            <w:gridSpan w:val="6"/>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Summary information</w:t>
            </w:r>
          </w:p>
        </w:tc>
      </w:tr>
      <w:tr w:rsidR="00857AE5" w:rsidRPr="00857AE5" w:rsidTr="00870690">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School</w:t>
            </w:r>
          </w:p>
        </w:tc>
        <w:tc>
          <w:tcPr>
            <w:tcW w:w="12757" w:type="dxa"/>
            <w:gridSpan w:val="5"/>
            <w:tcMar>
              <w:top w:w="57" w:type="dxa"/>
              <w:bottom w:w="57" w:type="dxa"/>
            </w:tcMar>
          </w:tcPr>
          <w:p w:rsidR="00857AE5" w:rsidRPr="00857AE5" w:rsidRDefault="00857AE5" w:rsidP="00857AE5">
            <w:pPr>
              <w:rPr>
                <w:rFonts w:ascii="Arial" w:hAnsi="Arial" w:cs="Arial"/>
              </w:rPr>
            </w:pPr>
            <w:r w:rsidRPr="00857AE5">
              <w:rPr>
                <w:rFonts w:ascii="Arial" w:hAnsi="Arial" w:cs="Arial"/>
              </w:rPr>
              <w:t>Yarmouth C.E. Primary School</w:t>
            </w:r>
          </w:p>
        </w:tc>
      </w:tr>
      <w:tr w:rsidR="00857AE5" w:rsidRPr="00857AE5" w:rsidTr="00870690">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Academic Year</w:t>
            </w:r>
          </w:p>
        </w:tc>
        <w:tc>
          <w:tcPr>
            <w:tcW w:w="1276" w:type="dxa"/>
            <w:tcMar>
              <w:top w:w="57" w:type="dxa"/>
              <w:bottom w:w="57" w:type="dxa"/>
            </w:tcMar>
          </w:tcPr>
          <w:p w:rsidR="00857AE5" w:rsidRPr="00857AE5" w:rsidRDefault="00857AE5" w:rsidP="00857AE5">
            <w:pPr>
              <w:rPr>
                <w:rFonts w:ascii="Arial" w:hAnsi="Arial" w:cs="Arial"/>
              </w:rPr>
            </w:pPr>
            <w:r w:rsidRPr="00857AE5">
              <w:rPr>
                <w:rFonts w:ascii="Arial" w:hAnsi="Arial" w:cs="Arial"/>
              </w:rPr>
              <w:t>2017-18</w:t>
            </w:r>
          </w:p>
        </w:tc>
        <w:tc>
          <w:tcPr>
            <w:tcW w:w="3632" w:type="dxa"/>
          </w:tcPr>
          <w:p w:rsidR="00857AE5" w:rsidRPr="00857AE5" w:rsidRDefault="00857AE5" w:rsidP="00857AE5">
            <w:pPr>
              <w:rPr>
                <w:rFonts w:ascii="Arial" w:hAnsi="Arial" w:cs="Arial"/>
                <w:highlight w:val="yellow"/>
              </w:rPr>
            </w:pPr>
            <w:r w:rsidRPr="00857AE5">
              <w:rPr>
                <w:rFonts w:ascii="Arial" w:hAnsi="Arial" w:cs="Arial"/>
                <w:b/>
              </w:rPr>
              <w:t>Total PP budget</w:t>
            </w:r>
          </w:p>
        </w:tc>
        <w:tc>
          <w:tcPr>
            <w:tcW w:w="1471" w:type="dxa"/>
          </w:tcPr>
          <w:p w:rsidR="00857AE5" w:rsidRPr="00857AE5" w:rsidRDefault="00A33450" w:rsidP="00857AE5">
            <w:pPr>
              <w:rPr>
                <w:rFonts w:ascii="Arial" w:hAnsi="Arial" w:cs="Arial"/>
                <w:highlight w:val="yellow"/>
              </w:rPr>
            </w:pPr>
            <w:r>
              <w:rPr>
                <w:rFonts w:ascii="Arial" w:hAnsi="Arial" w:cs="Arial"/>
                <w:color w:val="222222"/>
                <w:sz w:val="19"/>
                <w:szCs w:val="19"/>
                <w:shd w:val="clear" w:color="auto" w:fill="FFFFFF"/>
              </w:rPr>
              <w:t>£27,720</w:t>
            </w:r>
            <w:bookmarkStart w:id="0" w:name="_GoBack"/>
            <w:bookmarkEnd w:id="0"/>
          </w:p>
        </w:tc>
        <w:tc>
          <w:tcPr>
            <w:tcW w:w="4819" w:type="dxa"/>
          </w:tcPr>
          <w:p w:rsidR="00857AE5" w:rsidRPr="00857AE5" w:rsidRDefault="00857AE5" w:rsidP="00857AE5">
            <w:pPr>
              <w:rPr>
                <w:rFonts w:ascii="Arial" w:hAnsi="Arial" w:cs="Arial"/>
              </w:rPr>
            </w:pPr>
            <w:r w:rsidRPr="00857AE5">
              <w:rPr>
                <w:rFonts w:ascii="Arial" w:hAnsi="Arial" w:cs="Arial"/>
                <w:b/>
              </w:rPr>
              <w:t>Date of most recent PP Review</w:t>
            </w:r>
          </w:p>
        </w:tc>
        <w:tc>
          <w:tcPr>
            <w:tcW w:w="1559" w:type="dxa"/>
          </w:tcPr>
          <w:p w:rsidR="00857AE5" w:rsidRPr="00857AE5" w:rsidRDefault="00857AE5" w:rsidP="00857AE5">
            <w:pPr>
              <w:rPr>
                <w:rFonts w:ascii="Arial" w:hAnsi="Arial" w:cs="Arial"/>
              </w:rPr>
            </w:pPr>
            <w:r w:rsidRPr="00857AE5">
              <w:rPr>
                <w:rFonts w:ascii="Arial" w:hAnsi="Arial" w:cs="Arial"/>
              </w:rPr>
              <w:t>June 2017</w:t>
            </w:r>
          </w:p>
        </w:tc>
      </w:tr>
      <w:tr w:rsidR="00857AE5" w:rsidRPr="00857AE5" w:rsidTr="00870690">
        <w:tc>
          <w:tcPr>
            <w:tcW w:w="2660" w:type="dxa"/>
            <w:tcMar>
              <w:top w:w="57" w:type="dxa"/>
              <w:bottom w:w="57" w:type="dxa"/>
            </w:tcMar>
          </w:tcPr>
          <w:p w:rsidR="00857AE5" w:rsidRPr="00857AE5" w:rsidRDefault="00857AE5" w:rsidP="00857AE5">
            <w:pPr>
              <w:rPr>
                <w:rFonts w:ascii="Arial" w:hAnsi="Arial" w:cs="Arial"/>
              </w:rPr>
            </w:pPr>
            <w:r w:rsidRPr="00857AE5">
              <w:rPr>
                <w:rFonts w:ascii="Arial" w:hAnsi="Arial" w:cs="Arial"/>
                <w:b/>
              </w:rPr>
              <w:t>Total number of pupils</w:t>
            </w:r>
          </w:p>
        </w:tc>
        <w:tc>
          <w:tcPr>
            <w:tcW w:w="1276" w:type="dxa"/>
            <w:tcMar>
              <w:top w:w="57" w:type="dxa"/>
              <w:bottom w:w="57" w:type="dxa"/>
            </w:tcMar>
          </w:tcPr>
          <w:p w:rsidR="00857AE5" w:rsidRPr="00857AE5" w:rsidRDefault="00857AE5" w:rsidP="00857AE5">
            <w:pPr>
              <w:rPr>
                <w:rFonts w:ascii="Arial" w:hAnsi="Arial" w:cs="Arial"/>
              </w:rPr>
            </w:pPr>
            <w:r w:rsidRPr="00857AE5">
              <w:rPr>
                <w:rFonts w:ascii="Arial" w:hAnsi="Arial" w:cs="Arial"/>
              </w:rPr>
              <w:t>86</w:t>
            </w:r>
          </w:p>
        </w:tc>
        <w:tc>
          <w:tcPr>
            <w:tcW w:w="3632" w:type="dxa"/>
          </w:tcPr>
          <w:p w:rsidR="00857AE5" w:rsidRPr="00857AE5" w:rsidRDefault="00857AE5" w:rsidP="00857AE5">
            <w:pPr>
              <w:rPr>
                <w:rFonts w:ascii="Arial" w:hAnsi="Arial" w:cs="Arial"/>
              </w:rPr>
            </w:pPr>
            <w:r w:rsidRPr="00857AE5">
              <w:rPr>
                <w:rFonts w:ascii="Arial" w:hAnsi="Arial" w:cs="Arial"/>
                <w:b/>
              </w:rPr>
              <w:t>Number of pupils eligible for PP</w:t>
            </w:r>
          </w:p>
        </w:tc>
        <w:tc>
          <w:tcPr>
            <w:tcW w:w="1471" w:type="dxa"/>
          </w:tcPr>
          <w:p w:rsidR="00857AE5" w:rsidRPr="00857AE5" w:rsidRDefault="00857AE5" w:rsidP="00857AE5">
            <w:pPr>
              <w:rPr>
                <w:rFonts w:ascii="Arial" w:hAnsi="Arial" w:cs="Arial"/>
              </w:rPr>
            </w:pPr>
            <w:r w:rsidRPr="00857AE5">
              <w:rPr>
                <w:rFonts w:ascii="Arial" w:hAnsi="Arial" w:cs="Arial"/>
              </w:rPr>
              <w:t>21</w:t>
            </w:r>
          </w:p>
        </w:tc>
        <w:tc>
          <w:tcPr>
            <w:tcW w:w="4819" w:type="dxa"/>
          </w:tcPr>
          <w:p w:rsidR="00857AE5" w:rsidRPr="00857AE5" w:rsidRDefault="00857AE5" w:rsidP="00857AE5">
            <w:pPr>
              <w:rPr>
                <w:rFonts w:ascii="Arial" w:hAnsi="Arial" w:cs="Arial"/>
              </w:rPr>
            </w:pPr>
            <w:r w:rsidRPr="00857AE5">
              <w:rPr>
                <w:rFonts w:ascii="Arial" w:hAnsi="Arial" w:cs="Arial"/>
                <w:b/>
              </w:rPr>
              <w:t>Date for next internal review of this strategy</w:t>
            </w:r>
          </w:p>
        </w:tc>
        <w:tc>
          <w:tcPr>
            <w:tcW w:w="1559" w:type="dxa"/>
          </w:tcPr>
          <w:p w:rsidR="00857AE5" w:rsidRPr="00857AE5" w:rsidRDefault="00857AE5" w:rsidP="00857AE5">
            <w:pPr>
              <w:rPr>
                <w:rFonts w:ascii="Arial" w:hAnsi="Arial" w:cs="Arial"/>
              </w:rPr>
            </w:pPr>
            <w:r w:rsidRPr="00857AE5">
              <w:rPr>
                <w:rFonts w:ascii="Arial" w:hAnsi="Arial" w:cs="Arial"/>
              </w:rPr>
              <w:t>September 2017</w:t>
            </w:r>
          </w:p>
        </w:tc>
      </w:tr>
    </w:tbl>
    <w:p w:rsidR="00857AE5" w:rsidRPr="00857AE5" w:rsidRDefault="00857AE5" w:rsidP="00857AE5">
      <w:pPr>
        <w:spacing w:after="0" w:line="240" w:lineRule="auto"/>
        <w:rPr>
          <w:rFonts w:ascii="Arial" w:hAnsi="Arial" w:cs="Arial"/>
          <w:sz w:val="16"/>
          <w:szCs w:val="16"/>
        </w:rPr>
      </w:pPr>
    </w:p>
    <w:p w:rsidR="00857AE5" w:rsidRPr="00857AE5" w:rsidRDefault="00857AE5" w:rsidP="00857AE5">
      <w:pPr>
        <w:spacing w:after="0" w:line="240" w:lineRule="auto"/>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7610"/>
        <w:gridCol w:w="6945"/>
      </w:tblGrid>
      <w:tr w:rsidR="00857AE5" w:rsidRPr="00857AE5" w:rsidTr="00870690">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Barriers to future attainment (for pupils eligible for PP, including high ability)</w:t>
            </w:r>
          </w:p>
        </w:tc>
      </w:tr>
      <w:tr w:rsidR="00857AE5" w:rsidRPr="00857AE5" w:rsidTr="00870690">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 In-school barriers </w:t>
            </w:r>
            <w:r w:rsidRPr="00857AE5">
              <w:rPr>
                <w:rFonts w:ascii="Arial" w:hAnsi="Arial" w:cs="Arial"/>
                <w:i/>
              </w:rPr>
              <w:t>(issues to be addressed in school, such as poor oral language skills)</w:t>
            </w:r>
          </w:p>
        </w:tc>
      </w:tr>
      <w:tr w:rsidR="00857AE5" w:rsidRPr="00857AE5" w:rsidTr="00870690">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do not consistently achieve as well as their peers at the end of Key Stage 2 due to a weaker knowledge in mental maths, reasoning and application of skills to write</w:t>
            </w:r>
          </w:p>
        </w:tc>
      </w:tr>
      <w:tr w:rsidR="00857AE5" w:rsidRPr="00857AE5" w:rsidTr="00870690">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Fewer life experiences and opportunities means some high attaining pupils eligible for Pupil Premium and not yet consistently making enough progress across the school or achieving greater depth</w:t>
            </w:r>
          </w:p>
        </w:tc>
      </w:tr>
      <w:tr w:rsidR="00857AE5" w:rsidRPr="00857AE5" w:rsidTr="00870690">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C.</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A few children need to develop their emotional intelligence and resilience further in order to attain in line with their peers</w:t>
            </w:r>
          </w:p>
        </w:tc>
      </w:tr>
      <w:tr w:rsidR="00857AE5" w:rsidRPr="00857AE5" w:rsidTr="00870690">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D.</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 xml:space="preserve">Some pupils eligible for Pupil Premium have language skills which are lower than that of their peers </w:t>
            </w:r>
          </w:p>
        </w:tc>
      </w:tr>
      <w:tr w:rsidR="00857AE5" w:rsidRPr="00857AE5" w:rsidTr="00870690">
        <w:trPr>
          <w:trHeight w:val="70"/>
        </w:trPr>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External barriers </w:t>
            </w:r>
            <w:r w:rsidRPr="00857AE5">
              <w:rPr>
                <w:rFonts w:ascii="Arial" w:hAnsi="Arial" w:cs="Arial"/>
                <w:i/>
              </w:rPr>
              <w:t>(issues which also require action outside school, such as low attendance rates)</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 xml:space="preserve">E. </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attendance rates for pupils eligible for PP are lower than their peers. This reduces their school hours and causes them to fall behind on average.</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F.</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pupils eligible for Pupil Premium have challenging family circumstances which impact upon their learning and progress in school</w:t>
            </w:r>
          </w:p>
        </w:tc>
      </w:tr>
      <w:tr w:rsidR="00857AE5" w:rsidRPr="00857AE5" w:rsidTr="00870690">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G.</w:t>
            </w:r>
          </w:p>
        </w:tc>
        <w:tc>
          <w:tcPr>
            <w:tcW w:w="14555" w:type="dxa"/>
            <w:gridSpan w:val="2"/>
          </w:tcPr>
          <w:p w:rsidR="00857AE5" w:rsidRDefault="00857AE5" w:rsidP="00857AE5">
            <w:pPr>
              <w:rPr>
                <w:rFonts w:ascii="Arial" w:hAnsi="Arial" w:cs="Arial"/>
                <w:sz w:val="18"/>
                <w:szCs w:val="18"/>
              </w:rPr>
            </w:pPr>
            <w:r w:rsidRPr="00857AE5">
              <w:rPr>
                <w:rFonts w:ascii="Arial" w:hAnsi="Arial" w:cs="Arial"/>
                <w:sz w:val="18"/>
                <w:szCs w:val="18"/>
              </w:rPr>
              <w:t>High levels of turbulence of pupils eligible for Pupil Premium into the school has increased the number of pupils eligible making them a significant group within the school</w:t>
            </w:r>
          </w:p>
          <w:p w:rsidR="00857AE5" w:rsidRPr="00857AE5" w:rsidRDefault="00857AE5" w:rsidP="00857AE5">
            <w:pPr>
              <w:rPr>
                <w:rFonts w:ascii="Arial" w:hAnsi="Arial" w:cs="Arial"/>
                <w:sz w:val="18"/>
                <w:szCs w:val="18"/>
              </w:rPr>
            </w:pPr>
          </w:p>
        </w:tc>
      </w:tr>
      <w:tr w:rsidR="00857AE5" w:rsidRPr="00857AE5" w:rsidTr="00870690">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 xml:space="preserve">Desired outcomes </w:t>
            </w:r>
          </w:p>
        </w:tc>
      </w:tr>
      <w:tr w:rsidR="00857AE5" w:rsidRPr="00857AE5" w:rsidTr="00870690">
        <w:tc>
          <w:tcPr>
            <w:tcW w:w="817" w:type="dxa"/>
            <w:tcMar>
              <w:top w:w="57" w:type="dxa"/>
              <w:bottom w:w="57" w:type="dxa"/>
            </w:tcMar>
          </w:tcPr>
          <w:p w:rsidR="00857AE5" w:rsidRPr="00857AE5" w:rsidRDefault="00857AE5" w:rsidP="00857AE5">
            <w:pPr>
              <w:jc w:val="both"/>
              <w:rPr>
                <w:rFonts w:ascii="Arial" w:hAnsi="Arial" w:cs="Arial"/>
              </w:rPr>
            </w:pPr>
          </w:p>
        </w:tc>
        <w:tc>
          <w:tcPr>
            <w:tcW w:w="7655" w:type="dxa"/>
            <w:gridSpan w:val="2"/>
            <w:tcMar>
              <w:top w:w="57" w:type="dxa"/>
              <w:bottom w:w="57" w:type="dxa"/>
            </w:tcMar>
          </w:tcPr>
          <w:p w:rsidR="00857AE5" w:rsidRPr="00857AE5" w:rsidRDefault="00857AE5" w:rsidP="00857AE5">
            <w:pPr>
              <w:rPr>
                <w:rFonts w:ascii="Arial" w:hAnsi="Arial" w:cs="Arial"/>
                <w:i/>
              </w:rPr>
            </w:pPr>
            <w:r w:rsidRPr="00857AE5">
              <w:rPr>
                <w:rFonts w:ascii="Arial" w:hAnsi="Arial" w:cs="Arial"/>
                <w:i/>
              </w:rPr>
              <w:t>Desired outcomes and how they will be measured</w:t>
            </w:r>
          </w:p>
        </w:tc>
        <w:tc>
          <w:tcPr>
            <w:tcW w:w="6945" w:type="dxa"/>
          </w:tcPr>
          <w:p w:rsidR="00857AE5" w:rsidRPr="00857AE5" w:rsidRDefault="00857AE5" w:rsidP="00857AE5">
            <w:pPr>
              <w:rPr>
                <w:rFonts w:ascii="Arial" w:hAnsi="Arial" w:cs="Arial"/>
                <w:i/>
              </w:rPr>
            </w:pPr>
            <w:r w:rsidRPr="00857AE5">
              <w:rPr>
                <w:rFonts w:ascii="Arial" w:hAnsi="Arial" w:cs="Arial"/>
                <w:i/>
              </w:rPr>
              <w:t xml:space="preserve">Success criteria </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to achieve as well as their peers by the end of Key Stage 2 and improve in their mental maths skills, reasoning and writing skills (handwriting and spelling)</w:t>
            </w:r>
          </w:p>
        </w:tc>
        <w:tc>
          <w:tcPr>
            <w:tcW w:w="6945" w:type="dxa"/>
          </w:tcPr>
          <w:p w:rsidR="00857AE5" w:rsidRDefault="00406884" w:rsidP="00857AE5">
            <w:pPr>
              <w:rPr>
                <w:rFonts w:ascii="Arial" w:hAnsi="Arial" w:cs="Arial"/>
                <w:sz w:val="18"/>
                <w:szCs w:val="18"/>
              </w:rPr>
            </w:pPr>
            <w:r>
              <w:rPr>
                <w:rFonts w:ascii="Arial" w:hAnsi="Arial" w:cs="Arial"/>
                <w:sz w:val="18"/>
                <w:szCs w:val="18"/>
              </w:rPr>
              <w:t>The percentage of disadvantaged pupils making expected progress and achievement will increase</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The percentage of disadvantaged pupils reaching their targets in reading, writing and maths will increase</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Pupils eligible for Pupil Premium will have increased life experiences and opportunities enabling them to make more progress across the school and to have the chance to reach greater depth</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Pupils eligible for PP will make as much progress as other pupils who are higher attaining</w:t>
            </w:r>
          </w:p>
        </w:tc>
      </w:tr>
      <w:tr w:rsidR="00857AE5" w:rsidRPr="00857AE5" w:rsidTr="00870690">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Develop emotional resilience and intelligence skills within the curriculum so that children are better able to cope with the demands of the learning and as a result make typical progress based on starting points</w:t>
            </w:r>
          </w:p>
        </w:tc>
        <w:tc>
          <w:tcPr>
            <w:tcW w:w="6945" w:type="dxa"/>
          </w:tcPr>
          <w:p w:rsidR="00857AE5" w:rsidRDefault="00406884" w:rsidP="00857AE5">
            <w:pPr>
              <w:rPr>
                <w:rFonts w:ascii="Arial" w:hAnsi="Arial" w:cs="Arial"/>
                <w:sz w:val="18"/>
                <w:szCs w:val="18"/>
              </w:rPr>
            </w:pPr>
            <w:r>
              <w:rPr>
                <w:rFonts w:ascii="Arial" w:hAnsi="Arial" w:cs="Arial"/>
                <w:sz w:val="18"/>
                <w:szCs w:val="18"/>
              </w:rPr>
              <w:t>More pupils will have accessed ELSA support throughout their academic year</w:t>
            </w:r>
          </w:p>
          <w:p w:rsidR="00406884" w:rsidRDefault="00406884" w:rsidP="00857AE5">
            <w:pPr>
              <w:rPr>
                <w:rFonts w:ascii="Arial" w:hAnsi="Arial" w:cs="Arial"/>
                <w:sz w:val="18"/>
                <w:szCs w:val="18"/>
              </w:rPr>
            </w:pPr>
          </w:p>
          <w:p w:rsidR="00406884" w:rsidRDefault="00406884" w:rsidP="00857AE5">
            <w:pPr>
              <w:rPr>
                <w:rFonts w:ascii="Arial" w:hAnsi="Arial" w:cs="Arial"/>
                <w:sz w:val="18"/>
                <w:szCs w:val="18"/>
              </w:rPr>
            </w:pPr>
            <w:r>
              <w:rPr>
                <w:rFonts w:ascii="Arial" w:hAnsi="Arial" w:cs="Arial"/>
                <w:sz w:val="18"/>
                <w:szCs w:val="18"/>
              </w:rPr>
              <w:t xml:space="preserve">Families will come into school on a more regular basis – home/school links will have strengthened </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90% of pupils eligible for PP receiving ELSA support will reach their end of year targets</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Improve language skills for pupils eligible for PP across the school</w:t>
            </w:r>
          </w:p>
        </w:tc>
        <w:tc>
          <w:tcPr>
            <w:tcW w:w="6945" w:type="dxa"/>
          </w:tcPr>
          <w:p w:rsidR="00857AE5" w:rsidRPr="00406884" w:rsidRDefault="00406884" w:rsidP="00406884">
            <w:pPr>
              <w:tabs>
                <w:tab w:val="left" w:pos="1275"/>
              </w:tabs>
              <w:rPr>
                <w:rFonts w:ascii="Arial" w:hAnsi="Arial" w:cs="Arial"/>
                <w:sz w:val="18"/>
                <w:szCs w:val="18"/>
              </w:rPr>
            </w:pPr>
            <w:r>
              <w:rPr>
                <w:rFonts w:ascii="Arial" w:hAnsi="Arial" w:cs="Arial"/>
                <w:sz w:val="18"/>
                <w:szCs w:val="18"/>
              </w:rPr>
              <w:t>Pupils eligible for PP will make rapid progress in the language skills enabling them to make at least expected progress across the year</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Increased attendance rates for pupils eligible for PP.</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Increase attendance rates amongst children eligible for PP</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Families are supported and children are given targeted support in school so they are able to have the experiences they may not get at home enabling them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 xml:space="preserve">Pupils entitled to PP are given appropriate support evidence through the Early Help </w:t>
            </w:r>
            <w:r w:rsidR="00361BCF">
              <w:rPr>
                <w:rFonts w:ascii="Arial" w:hAnsi="Arial" w:cs="Arial"/>
                <w:sz w:val="18"/>
                <w:szCs w:val="18"/>
              </w:rPr>
              <w:t>Impact Sheet</w:t>
            </w:r>
          </w:p>
          <w:p w:rsidR="00361BCF" w:rsidRDefault="00361BCF" w:rsidP="00857AE5">
            <w:pPr>
              <w:rPr>
                <w:rFonts w:ascii="Arial" w:hAnsi="Arial" w:cs="Arial"/>
                <w:sz w:val="18"/>
                <w:szCs w:val="18"/>
              </w:rPr>
            </w:pPr>
          </w:p>
          <w:p w:rsidR="00361BCF" w:rsidRPr="00857AE5" w:rsidRDefault="00361BCF" w:rsidP="00857AE5">
            <w:pPr>
              <w:rPr>
                <w:rFonts w:ascii="Arial" w:hAnsi="Arial" w:cs="Arial"/>
                <w:sz w:val="18"/>
                <w:szCs w:val="18"/>
              </w:rPr>
            </w:pPr>
            <w:r>
              <w:rPr>
                <w:rFonts w:ascii="Arial" w:hAnsi="Arial" w:cs="Arial"/>
                <w:sz w:val="18"/>
                <w:szCs w:val="18"/>
              </w:rPr>
              <w:t>Pupils are given appropriate emotional support enabling them to be more settled at school and ready to learn</w:t>
            </w:r>
          </w:p>
        </w:tc>
      </w:tr>
      <w:tr w:rsidR="00857AE5" w:rsidRPr="00857AE5" w:rsidTr="00870690">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For new children into the school who are eligible for Pupil Premium to settle into school quickly and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Identified new pupils will have made at least expected/accelerated progress in their reading, writing and maths</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 xml:space="preserve">The % of new pupils reaching secure in reading, writing and maths will rise. </w:t>
            </w:r>
          </w:p>
        </w:tc>
      </w:tr>
    </w:tbl>
    <w:p w:rsidR="00EA2109" w:rsidRPr="00361BCF" w:rsidRDefault="00857AE5" w:rsidP="00361BCF">
      <w:pPr>
        <w:spacing w:after="0" w:line="240" w:lineRule="auto"/>
      </w:pPr>
      <w:r w:rsidRPr="00857AE5">
        <w:br w:type="page"/>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507"/>
        <w:gridCol w:w="2013"/>
        <w:gridCol w:w="5642"/>
      </w:tblGrid>
      <w:tr w:rsidR="00E51EAC" w:rsidRPr="00343C57" w:rsidTr="00343C57">
        <w:tc>
          <w:tcPr>
            <w:tcW w:w="385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lastRenderedPageBreak/>
              <w:t xml:space="preserve">Recommended uses of pupil premium  </w:t>
            </w:r>
            <w:r w:rsidR="00857AE5" w:rsidRPr="00857AE5">
              <w:rPr>
                <w:rFonts w:ascii="Candara" w:eastAsia="Times New Roman" w:hAnsi="Candara" w:cs="Times New Roman"/>
                <w:b/>
              </w:rPr>
              <w:t>and links to the barriers identified</w:t>
            </w:r>
          </w:p>
        </w:tc>
        <w:tc>
          <w:tcPr>
            <w:tcW w:w="450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Examples of these in                                                                            school</w:t>
            </w:r>
          </w:p>
        </w:tc>
        <w:tc>
          <w:tcPr>
            <w:tcW w:w="2013"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Cost implication</w:t>
            </w:r>
          </w:p>
        </w:tc>
        <w:tc>
          <w:tcPr>
            <w:tcW w:w="5642"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Impact</w:t>
            </w:r>
          </w:p>
        </w:tc>
      </w:tr>
      <w:tr w:rsidR="00C6389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 G</w:t>
            </w:r>
          </w:p>
          <w:p w:rsidR="00C63891" w:rsidRPr="00343C57" w:rsidRDefault="007C265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Federation </w:t>
            </w:r>
            <w:r w:rsidR="00C63891" w:rsidRPr="00343C57">
              <w:rPr>
                <w:rFonts w:ascii="Candara" w:eastAsia="Times New Roman" w:hAnsi="Candara" w:cs="Times New Roman"/>
                <w:sz w:val="20"/>
                <w:szCs w:val="20"/>
              </w:rPr>
              <w:t>Activities</w:t>
            </w:r>
          </w:p>
          <w:p w:rsidR="00C63891" w:rsidRPr="00343C57" w:rsidRDefault="00C63891"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Opportunities for the children to build their Social Skills working in the partner</w:t>
            </w:r>
            <w:r w:rsidR="007C265C" w:rsidRPr="00343C57">
              <w:rPr>
                <w:rFonts w:ascii="Candara" w:eastAsia="Times New Roman" w:hAnsi="Candara" w:cs="Times New Roman"/>
                <w:sz w:val="20"/>
                <w:szCs w:val="20"/>
              </w:rPr>
              <w:t xml:space="preserve"> school</w:t>
            </w:r>
            <w:r w:rsidRPr="00343C57">
              <w:rPr>
                <w:rFonts w:ascii="Candara" w:eastAsia="Times New Roman" w:hAnsi="Candara" w:cs="Times New Roman"/>
                <w:sz w:val="20"/>
                <w:szCs w:val="20"/>
              </w:rPr>
              <w:t xml:space="preserve"> across the Federation</w:t>
            </w:r>
          </w:p>
        </w:tc>
        <w:tc>
          <w:tcPr>
            <w:tcW w:w="4507" w:type="dxa"/>
            <w:shd w:val="clear" w:color="auto" w:fill="auto"/>
          </w:tcPr>
          <w:p w:rsidR="00C63891"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Focus days in each school</w:t>
            </w:r>
          </w:p>
          <w:p w:rsidR="007C265C"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Running Club</w:t>
            </w:r>
          </w:p>
          <w:p w:rsidR="007C265C"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Football Club</w:t>
            </w:r>
          </w:p>
          <w:p w:rsidR="007C265C" w:rsidRPr="00343C57" w:rsidRDefault="007C265C"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Shared Trips</w:t>
            </w:r>
          </w:p>
        </w:tc>
        <w:tc>
          <w:tcPr>
            <w:tcW w:w="2013" w:type="dxa"/>
          </w:tcPr>
          <w:p w:rsidR="00C63891" w:rsidRPr="00343C57" w:rsidRDefault="007C265C"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50% reduction for attendance.</w:t>
            </w:r>
          </w:p>
        </w:tc>
        <w:tc>
          <w:tcPr>
            <w:tcW w:w="5642" w:type="dxa"/>
          </w:tcPr>
          <w:p w:rsidR="00C63891" w:rsidRPr="00343C57" w:rsidRDefault="00C63891" w:rsidP="00343C57">
            <w:pPr>
              <w:spacing w:after="0" w:line="240" w:lineRule="auto"/>
              <w:rPr>
                <w:rFonts w:ascii="Candara" w:eastAsia="Times New Roman" w:hAnsi="Candara" w:cs="Times New Roman"/>
                <w:sz w:val="20"/>
                <w:szCs w:val="20"/>
              </w:rPr>
            </w:pPr>
          </w:p>
        </w:tc>
      </w:tr>
      <w:tr w:rsidR="00EF384A"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Pr>
                <w:rFonts w:ascii="Candara" w:eastAsia="Times New Roman" w:hAnsi="Candara" w:cs="Times New Roman"/>
                <w:b/>
                <w:sz w:val="20"/>
                <w:szCs w:val="20"/>
              </w:rPr>
              <w:t>B, C, E</w:t>
            </w:r>
            <w:r w:rsidRPr="00857AE5">
              <w:rPr>
                <w:rFonts w:ascii="Candara" w:eastAsia="Times New Roman" w:hAnsi="Candara" w:cs="Times New Roman"/>
                <w:b/>
                <w:sz w:val="20"/>
                <w:szCs w:val="20"/>
              </w:rPr>
              <w:t xml:space="preserve"> and G</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Clubs, have been found to raise both attendance and self-esteem  in school time and outside of school time </w:t>
            </w:r>
          </w:p>
        </w:tc>
        <w:tc>
          <w:tcPr>
            <w:tcW w:w="4507" w:type="dxa"/>
            <w:shd w:val="clear" w:color="auto" w:fill="auto"/>
          </w:tcPr>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School clubs – writing, craft, cooking club, sports, Big Ideas, Rocket Science Clubs, Homework, Booster Groups, Easter School</w:t>
            </w:r>
          </w:p>
          <w:p w:rsidR="00EF384A" w:rsidRPr="00343C57" w:rsidRDefault="00EF384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Provide transport for after school and out of school activities</w:t>
            </w:r>
          </w:p>
        </w:tc>
        <w:tc>
          <w:tcPr>
            <w:tcW w:w="2013" w:type="dxa"/>
          </w:tcPr>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50% reduction for attendance. </w:t>
            </w:r>
          </w:p>
          <w:p w:rsidR="00EF384A" w:rsidRPr="00343C57" w:rsidRDefault="00EF384A" w:rsidP="00343C57">
            <w:pPr>
              <w:spacing w:after="0" w:line="240" w:lineRule="auto"/>
              <w:rPr>
                <w:rFonts w:ascii="Candara" w:eastAsia="Times New Roman" w:hAnsi="Candara" w:cs="Times New Roman"/>
                <w:sz w:val="20"/>
                <w:szCs w:val="20"/>
              </w:rPr>
            </w:pPr>
          </w:p>
        </w:tc>
        <w:tc>
          <w:tcPr>
            <w:tcW w:w="5642" w:type="dxa"/>
            <w:vMerge w:val="restart"/>
          </w:tcPr>
          <w:p w:rsidR="00EF384A" w:rsidRPr="00343C57" w:rsidRDefault="00EF384A" w:rsidP="00343C57">
            <w:pPr>
              <w:spacing w:after="0" w:line="240" w:lineRule="auto"/>
              <w:rPr>
                <w:rFonts w:ascii="Candara" w:eastAsia="Times New Roman" w:hAnsi="Candara" w:cs="Times New Roman"/>
                <w:sz w:val="20"/>
                <w:szCs w:val="20"/>
              </w:rPr>
            </w:pPr>
          </w:p>
        </w:tc>
      </w:tr>
      <w:tr w:rsidR="00EF384A"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E and G</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Visits, have been found to raise both attendance and self-esteem   </w:t>
            </w:r>
          </w:p>
        </w:tc>
        <w:tc>
          <w:tcPr>
            <w:tcW w:w="4507" w:type="dxa"/>
            <w:shd w:val="clear" w:color="auto" w:fill="auto"/>
          </w:tcPr>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6 residential</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4 residential</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Class educational visits </w:t>
            </w:r>
          </w:p>
          <w:p w:rsidR="00EF384A" w:rsidRPr="00343C57" w:rsidRDefault="00EF384A"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Class educational visitors into school</w:t>
            </w:r>
          </w:p>
        </w:tc>
        <w:tc>
          <w:tcPr>
            <w:tcW w:w="2013" w:type="dxa"/>
          </w:tcPr>
          <w:p w:rsidR="00EF384A" w:rsidRPr="00343C57" w:rsidRDefault="00EF384A"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Reduction on cost to allow participation </w:t>
            </w:r>
          </w:p>
        </w:tc>
        <w:tc>
          <w:tcPr>
            <w:tcW w:w="5642" w:type="dxa"/>
            <w:vMerge/>
          </w:tcPr>
          <w:p w:rsidR="00EF384A" w:rsidRPr="00343C57" w:rsidRDefault="00EF384A" w:rsidP="00343C57">
            <w:pPr>
              <w:spacing w:after="0" w:line="240" w:lineRule="auto"/>
              <w:rPr>
                <w:rFonts w:ascii="Candara" w:eastAsia="Times New Roman" w:hAnsi="Candara" w:cs="Times New Roman"/>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C, D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Intervention Support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self-belief</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Additional adult support given to whole class enabling higher adult pupil ratio</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Extended hours</w:t>
            </w:r>
            <w:r w:rsidR="007C265C" w:rsidRPr="00343C57">
              <w:rPr>
                <w:rFonts w:ascii="Candara" w:eastAsia="Times New Roman" w:hAnsi="Candara"/>
                <w:sz w:val="20"/>
                <w:szCs w:val="20"/>
              </w:rPr>
              <w:t xml:space="preserve"> to lead interventions – GEP, Booster groups and IEP where needed</w:t>
            </w:r>
          </w:p>
          <w:p w:rsidR="00FA30E1"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support</w:t>
            </w:r>
            <w:r w:rsidR="00FA30E1" w:rsidRPr="00343C57">
              <w:rPr>
                <w:rFonts w:ascii="Candara" w:eastAsia="Times New Roman" w:hAnsi="Candara"/>
                <w:sz w:val="20"/>
                <w:szCs w:val="20"/>
              </w:rPr>
              <w:t xml:space="preserve">  </w:t>
            </w:r>
          </w:p>
          <w:p w:rsidR="005E3EC8" w:rsidRPr="00343C57" w:rsidRDefault="005E3EC8"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Additional hours for Inclusion Manager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Element of 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buy in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Increase Inclusion Manager hours</w:t>
            </w:r>
          </w:p>
          <w:p w:rsidR="005E3EC8" w:rsidRPr="00343C57" w:rsidRDefault="005E3EC8" w:rsidP="00343C57">
            <w:pPr>
              <w:spacing w:after="0" w:line="240" w:lineRule="auto"/>
              <w:rPr>
                <w:rFonts w:ascii="Candara" w:eastAsia="Times New Roman" w:hAnsi="Candara"/>
                <w:sz w:val="20"/>
                <w:szCs w:val="20"/>
              </w:rPr>
            </w:pP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C6389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D, E, F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Support/Play Therapy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 esteem</w:t>
            </w:r>
          </w:p>
        </w:tc>
        <w:tc>
          <w:tcPr>
            <w:tcW w:w="4507" w:type="dxa"/>
            <w:shd w:val="clear" w:color="auto" w:fill="auto"/>
          </w:tcPr>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 set up </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Contract with Play Therapist </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Buy in with Behaviour Support Specialist</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Island Learning Centre Support</w:t>
            </w:r>
          </w:p>
        </w:tc>
        <w:tc>
          <w:tcPr>
            <w:tcW w:w="2013" w:type="dxa"/>
          </w:tcPr>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C6389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Cost of </w:t>
            </w:r>
            <w:r w:rsidR="00CB185A" w:rsidRPr="00343C57">
              <w:rPr>
                <w:rFonts w:ascii="Candara" w:eastAsia="Times New Roman" w:hAnsi="Candara"/>
                <w:sz w:val="20"/>
                <w:szCs w:val="20"/>
              </w:rPr>
              <w:t xml:space="preserve">Outside Agency </w:t>
            </w:r>
            <w:r w:rsidRPr="00343C57">
              <w:rPr>
                <w:rFonts w:ascii="Candara" w:eastAsia="Times New Roman" w:hAnsi="Candara"/>
                <w:sz w:val="20"/>
                <w:szCs w:val="20"/>
              </w:rPr>
              <w:t>Specialist</w:t>
            </w:r>
            <w:r w:rsidR="00CB185A" w:rsidRPr="00343C57">
              <w:rPr>
                <w:rFonts w:ascii="Candara" w:eastAsia="Times New Roman" w:hAnsi="Candara"/>
                <w:sz w:val="20"/>
                <w:szCs w:val="20"/>
              </w:rPr>
              <w:t>s</w:t>
            </w:r>
          </w:p>
          <w:p w:rsidR="007C265C" w:rsidRPr="00343C57" w:rsidRDefault="007C265C" w:rsidP="00343C57">
            <w:pPr>
              <w:spacing w:after="0" w:line="240" w:lineRule="auto"/>
              <w:rPr>
                <w:rFonts w:ascii="Candara" w:eastAsia="Times New Roman" w:hAnsi="Candara"/>
                <w:sz w:val="20"/>
                <w:szCs w:val="20"/>
              </w:rPr>
            </w:pPr>
          </w:p>
        </w:tc>
        <w:tc>
          <w:tcPr>
            <w:tcW w:w="5642" w:type="dxa"/>
          </w:tcPr>
          <w:p w:rsidR="00EF384A" w:rsidRPr="00343C57" w:rsidRDefault="00EF384A"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Pr>
                <w:rFonts w:ascii="Candara" w:eastAsia="Times New Roman" w:hAnsi="Candara"/>
                <w:b/>
                <w:sz w:val="20"/>
                <w:szCs w:val="20"/>
              </w:rPr>
              <w:t xml:space="preserve">C, </w:t>
            </w:r>
            <w:r w:rsidRPr="00857AE5">
              <w:rPr>
                <w:rFonts w:ascii="Candara" w:eastAsia="Times New Roman" w:hAnsi="Candara"/>
                <w:b/>
                <w:sz w:val="20"/>
                <w:szCs w:val="20"/>
              </w:rPr>
              <w:t>F, 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Transition Support</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Development of the whole child through raising self-esteem and independence in preparation for transition</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for pupils </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Parent transition meetings and home visits</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w:t>
            </w:r>
            <w:r w:rsidR="00B41CA7" w:rsidRPr="00343C57">
              <w:rPr>
                <w:rFonts w:ascii="Candara" w:eastAsia="Times New Roman" w:hAnsi="Candara"/>
                <w:sz w:val="20"/>
                <w:szCs w:val="20"/>
              </w:rPr>
              <w:t xml:space="preserve">Manager </w:t>
            </w: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Element of supply cover to release staff for transition meetings and home visits.</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 B</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More Able</w:t>
            </w:r>
            <w:r w:rsidR="007C265C" w:rsidRPr="00343C57">
              <w:rPr>
                <w:rFonts w:ascii="Candara" w:eastAsia="Times New Roman" w:hAnsi="Candara"/>
                <w:sz w:val="20"/>
                <w:szCs w:val="20"/>
              </w:rPr>
              <w:t>/Talented Pupils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For those </w:t>
            </w:r>
            <w:r w:rsidR="00C63891" w:rsidRPr="00343C57">
              <w:rPr>
                <w:rFonts w:ascii="Candara" w:eastAsia="Times New Roman" w:hAnsi="Candara"/>
                <w:sz w:val="20"/>
                <w:szCs w:val="20"/>
              </w:rPr>
              <w:t xml:space="preserve">pupils who are More Able in certain </w:t>
            </w:r>
            <w:r w:rsidRPr="00343C57">
              <w:rPr>
                <w:rFonts w:ascii="Candara" w:eastAsia="Times New Roman" w:hAnsi="Candara"/>
                <w:sz w:val="20"/>
                <w:szCs w:val="20"/>
              </w:rPr>
              <w:t>subjects</w:t>
            </w:r>
            <w:r w:rsidR="007C265C" w:rsidRPr="00343C57">
              <w:rPr>
                <w:rFonts w:ascii="Candara" w:eastAsia="Times New Roman" w:hAnsi="Candara"/>
                <w:sz w:val="20"/>
                <w:szCs w:val="20"/>
              </w:rPr>
              <w:t xml:space="preserve"> (including arts and PE)</w:t>
            </w:r>
            <w:r w:rsidRPr="00343C57">
              <w:rPr>
                <w:rFonts w:ascii="Candara" w:eastAsia="Times New Roman" w:hAnsi="Candara"/>
                <w:sz w:val="20"/>
                <w:szCs w:val="20"/>
              </w:rPr>
              <w:t xml:space="preserve">, self-belief and self-esteem </w:t>
            </w:r>
            <w:r w:rsidR="00C63891" w:rsidRPr="00343C57">
              <w:rPr>
                <w:rFonts w:ascii="Candara" w:eastAsia="Times New Roman" w:hAnsi="Candara"/>
                <w:sz w:val="20"/>
                <w:szCs w:val="20"/>
              </w:rPr>
              <w:t xml:space="preserve">and talents </w:t>
            </w:r>
            <w:r w:rsidRPr="00343C57">
              <w:rPr>
                <w:rFonts w:ascii="Candara" w:eastAsia="Times New Roman" w:hAnsi="Candara"/>
                <w:sz w:val="20"/>
                <w:szCs w:val="20"/>
              </w:rPr>
              <w:t>can be raised b</w:t>
            </w:r>
            <w:r w:rsidR="00C63891" w:rsidRPr="00343C57">
              <w:rPr>
                <w:rFonts w:ascii="Candara" w:eastAsia="Times New Roman" w:hAnsi="Candara"/>
                <w:sz w:val="20"/>
                <w:szCs w:val="20"/>
              </w:rPr>
              <w:t xml:space="preserve">y identification </w:t>
            </w:r>
            <w:r w:rsidRPr="00343C57">
              <w:rPr>
                <w:rFonts w:ascii="Candara" w:eastAsia="Times New Roman" w:hAnsi="Candara"/>
                <w:sz w:val="20"/>
                <w:szCs w:val="20"/>
              </w:rPr>
              <w:t>of</w:t>
            </w:r>
            <w:r w:rsidR="00C63891" w:rsidRPr="00343C57">
              <w:rPr>
                <w:rFonts w:ascii="Candara" w:eastAsia="Times New Roman" w:hAnsi="Candara"/>
                <w:sz w:val="20"/>
                <w:szCs w:val="20"/>
              </w:rPr>
              <w:t xml:space="preserve"> the</w:t>
            </w:r>
            <w:r w:rsidRPr="00343C57">
              <w:rPr>
                <w:rFonts w:ascii="Candara" w:eastAsia="Times New Roman" w:hAnsi="Candara"/>
                <w:sz w:val="20"/>
                <w:szCs w:val="20"/>
              </w:rPr>
              <w:t xml:space="preserve"> strength </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Provided  more able support </w:t>
            </w:r>
          </w:p>
          <w:p w:rsidR="00FA30E1"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More Able Workshops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Sporting Activities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Music Lessons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Interschool More Able Workshops</w:t>
            </w:r>
          </w:p>
          <w:p w:rsidR="00B41CA7" w:rsidRPr="00343C57" w:rsidRDefault="00B41CA7"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Learning Leaders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more able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to support Learning Leaders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Reduction on workshops</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50% reduction on sporting activities</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rPr>
          <w:trHeight w:val="1867"/>
        </w:trPr>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 B</w:t>
            </w:r>
          </w:p>
          <w:p w:rsidR="00FA30E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Marking and Feedback</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Feedback for children and teachers on children’s performance relative to learning goals which are challenging. </w:t>
            </w:r>
          </w:p>
        </w:tc>
        <w:tc>
          <w:tcPr>
            <w:tcW w:w="4507" w:type="dxa"/>
            <w:shd w:val="clear" w:color="auto" w:fill="auto"/>
          </w:tcPr>
          <w:p w:rsidR="00B41CA7" w:rsidRPr="00343C57" w:rsidRDefault="00B41CA7" w:rsidP="00343C57">
            <w:pPr>
              <w:pStyle w:val="ListParagraph"/>
              <w:numPr>
                <w:ilvl w:val="0"/>
                <w:numId w:val="7"/>
              </w:numPr>
              <w:spacing w:after="0" w:line="240" w:lineRule="auto"/>
              <w:rPr>
                <w:rFonts w:ascii="Candara" w:eastAsia="Times New Roman" w:hAnsi="Candara"/>
                <w:sz w:val="20"/>
                <w:szCs w:val="20"/>
              </w:rPr>
            </w:pPr>
            <w:r w:rsidRPr="00343C57">
              <w:rPr>
                <w:rFonts w:ascii="Candara" w:eastAsia="Times New Roman" w:hAnsi="Candara"/>
                <w:sz w:val="20"/>
                <w:szCs w:val="20"/>
              </w:rPr>
              <w:t>Further development of pupil feedback</w:t>
            </w:r>
          </w:p>
          <w:p w:rsidR="00FA30E1" w:rsidRPr="00343C57" w:rsidRDefault="00B41CA7"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 Further develop n</w:t>
            </w:r>
            <w:r w:rsidR="00FA30E1" w:rsidRPr="00343C57">
              <w:rPr>
                <w:rFonts w:ascii="Candara" w:eastAsia="Times New Roman" w:hAnsi="Candara"/>
                <w:sz w:val="20"/>
                <w:szCs w:val="20"/>
              </w:rPr>
              <w:t xml:space="preserve">ew assessment procedures </w:t>
            </w:r>
          </w:p>
          <w:p w:rsidR="00CB185A" w:rsidRPr="00343C57" w:rsidRDefault="00CB185A"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Introduction of the DOJO messaging service</w:t>
            </w:r>
          </w:p>
          <w:p w:rsidR="00FA30E1" w:rsidRPr="00343C57" w:rsidRDefault="00FA30E1" w:rsidP="00343C57">
            <w:pPr>
              <w:spacing w:after="0" w:line="240" w:lineRule="auto"/>
              <w:ind w:left="360"/>
              <w:rPr>
                <w:rFonts w:ascii="Candara" w:eastAsia="Times New Roman" w:hAnsi="Candara"/>
                <w:sz w:val="20"/>
                <w:szCs w:val="20"/>
              </w:rPr>
            </w:pP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feedback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teachers around use of assessment</w:t>
            </w:r>
            <w:r w:rsidR="00B41CA7" w:rsidRPr="00343C57">
              <w:rPr>
                <w:rFonts w:ascii="Candara" w:eastAsia="Times New Roman" w:hAnsi="Candara"/>
                <w:sz w:val="20"/>
                <w:szCs w:val="20"/>
              </w:rPr>
              <w:t xml:space="preserve">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Staff time in DOJO messaging</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Family Liaison Support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Early intervention research shows that high-quality family support can improve the working partnership of school and home. Improve attendance and therefor</w:t>
            </w:r>
            <w:r w:rsidR="005E3EC8" w:rsidRPr="00343C57">
              <w:rPr>
                <w:rFonts w:ascii="Candara" w:eastAsia="Times New Roman" w:hAnsi="Candara"/>
                <w:sz w:val="20"/>
                <w:szCs w:val="20"/>
              </w:rPr>
              <w:t>e</w:t>
            </w:r>
            <w:r w:rsidRPr="00343C57">
              <w:rPr>
                <w:rFonts w:ascii="Candara" w:eastAsia="Times New Roman" w:hAnsi="Candara"/>
                <w:sz w:val="20"/>
                <w:szCs w:val="20"/>
              </w:rPr>
              <w:t xml:space="preserve"> attainment </w:t>
            </w:r>
          </w:p>
        </w:tc>
        <w:tc>
          <w:tcPr>
            <w:tcW w:w="4507" w:type="dxa"/>
            <w:shd w:val="clear" w:color="auto" w:fill="auto"/>
          </w:tcPr>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CAF</w:t>
            </w:r>
          </w:p>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TAF</w:t>
            </w:r>
          </w:p>
          <w:p w:rsidR="00C6389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 meeting</w:t>
            </w:r>
            <w:r w:rsidR="00CB185A" w:rsidRPr="00343C57">
              <w:rPr>
                <w:rFonts w:ascii="Candara" w:eastAsia="Times New Roman" w:hAnsi="Candara"/>
                <w:sz w:val="20"/>
                <w:szCs w:val="20"/>
              </w:rPr>
              <w:t>s</w:t>
            </w:r>
          </w:p>
          <w:p w:rsidR="00CB185A"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Meeting with relevant parents </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attendance</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lateness</w:t>
            </w:r>
          </w:p>
          <w:p w:rsidR="00FA30E1" w:rsidRPr="00343C57" w:rsidRDefault="00C6389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Meetings with the EWS</w:t>
            </w:r>
          </w:p>
        </w:tc>
        <w:tc>
          <w:tcPr>
            <w:tcW w:w="2013" w:type="dxa"/>
          </w:tcPr>
          <w:p w:rsidR="00FA30E1"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time for follow up and tracking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for meetings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Awards</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ICT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use of digital technologies to support learning can be effective, to provide differing learning opportunities at home and at school</w:t>
            </w:r>
          </w:p>
        </w:tc>
        <w:tc>
          <w:tcPr>
            <w:tcW w:w="4507" w:type="dxa"/>
            <w:shd w:val="clear" w:color="auto" w:fill="auto"/>
          </w:tcPr>
          <w:p w:rsidR="00FA30E1" w:rsidRPr="00343C57" w:rsidRDefault="005E3EC8"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Increase and update  hardware in school</w:t>
            </w:r>
          </w:p>
        </w:tc>
        <w:tc>
          <w:tcPr>
            <w:tcW w:w="2013" w:type="dxa"/>
          </w:tcPr>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the hardware</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staff in use</w:t>
            </w:r>
          </w:p>
        </w:tc>
        <w:tc>
          <w:tcPr>
            <w:tcW w:w="5642" w:type="dxa"/>
          </w:tcPr>
          <w:p w:rsidR="00343C57" w:rsidRPr="00343C57" w:rsidRDefault="00343C57"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F +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Relations with Parents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evidence suggested that increased parental interaction can allow for increased understanding and raised levels of attainment and progress</w:t>
            </w:r>
          </w:p>
        </w:tc>
        <w:tc>
          <w:tcPr>
            <w:tcW w:w="4507" w:type="dxa"/>
            <w:shd w:val="clear" w:color="auto" w:fill="auto"/>
          </w:tcPr>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forum</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Individual meetings with parents where needed</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Information evenings</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 workshops  </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Parents attending praise events and presentations </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system</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for preparation </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r w:rsidR="00FA30E1" w:rsidRPr="00343C57" w:rsidTr="00343C57">
        <w:tc>
          <w:tcPr>
            <w:tcW w:w="3857" w:type="dxa"/>
            <w:shd w:val="clear" w:color="auto" w:fill="auto"/>
          </w:tcPr>
          <w:p w:rsidR="00857AE5" w:rsidRPr="00406884" w:rsidRDefault="00857AE5"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A, B, C, D</w:t>
            </w:r>
            <w:r w:rsidR="00406884" w:rsidRPr="00406884">
              <w:rPr>
                <w:rFonts w:ascii="Candara" w:eastAsia="Times New Roman" w:hAnsi="Candara"/>
                <w:b/>
                <w:sz w:val="20"/>
                <w:szCs w:val="20"/>
              </w:rPr>
              <w:t>, E + G</w:t>
            </w:r>
          </w:p>
          <w:p w:rsidR="00C63891" w:rsidRPr="00406884" w:rsidRDefault="00C63891"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Data Tracking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Essential tracking of pupils in receipt of pupil premium </w:t>
            </w:r>
          </w:p>
        </w:tc>
        <w:tc>
          <w:tcPr>
            <w:tcW w:w="4507" w:type="dxa"/>
            <w:shd w:val="clear" w:color="auto" w:fill="auto"/>
          </w:tcPr>
          <w:p w:rsidR="00FA30E1" w:rsidRPr="00343C57" w:rsidRDefault="00FA30E1" w:rsidP="00343C57">
            <w:pPr>
              <w:numPr>
                <w:ilvl w:val="0"/>
                <w:numId w:val="5"/>
              </w:numPr>
              <w:spacing w:after="0" w:line="240" w:lineRule="auto"/>
              <w:rPr>
                <w:rFonts w:ascii="Candara" w:eastAsia="Times New Roman" w:hAnsi="Candara"/>
                <w:sz w:val="20"/>
                <w:szCs w:val="20"/>
              </w:rPr>
            </w:pPr>
            <w:r w:rsidRPr="00343C57">
              <w:rPr>
                <w:rFonts w:ascii="Candara" w:eastAsia="Times New Roman" w:hAnsi="Candara"/>
                <w:sz w:val="20"/>
                <w:szCs w:val="20"/>
              </w:rPr>
              <w:t>Designated member for overseeing pupil premium allocation and tracking to ensure best possible provision is being provided</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Teacher release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increased hours </w:t>
            </w:r>
          </w:p>
        </w:tc>
        <w:tc>
          <w:tcPr>
            <w:tcW w:w="5642" w:type="dxa"/>
          </w:tcPr>
          <w:p w:rsidR="00FA30E1" w:rsidRPr="00343C57" w:rsidRDefault="00FA30E1" w:rsidP="00343C57">
            <w:pPr>
              <w:spacing w:after="0" w:line="240" w:lineRule="auto"/>
              <w:rPr>
                <w:rFonts w:ascii="Candara" w:eastAsia="Times New Roman" w:hAnsi="Candara"/>
                <w:sz w:val="20"/>
                <w:szCs w:val="20"/>
              </w:rPr>
            </w:pPr>
          </w:p>
        </w:tc>
      </w:tr>
    </w:tbl>
    <w:p w:rsidR="00197214" w:rsidRPr="00343C57" w:rsidRDefault="00197214" w:rsidP="00343C57">
      <w:pPr>
        <w:rPr>
          <w:rFonts w:ascii="Candara" w:hAnsi="Candara"/>
          <w:sz w:val="20"/>
          <w:szCs w:val="20"/>
        </w:rPr>
      </w:pPr>
    </w:p>
    <w:sectPr w:rsidR="00197214" w:rsidRPr="00343C57" w:rsidSect="00E51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A2E1F"/>
    <w:multiLevelType w:val="hybridMultilevel"/>
    <w:tmpl w:val="453E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64E"/>
    <w:multiLevelType w:val="hybridMultilevel"/>
    <w:tmpl w:val="9C9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37747"/>
    <w:multiLevelType w:val="hybridMultilevel"/>
    <w:tmpl w:val="42A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544B6F"/>
    <w:multiLevelType w:val="hybridMultilevel"/>
    <w:tmpl w:val="598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637"/>
    <w:multiLevelType w:val="hybridMultilevel"/>
    <w:tmpl w:val="741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DA4"/>
    <w:multiLevelType w:val="hybridMultilevel"/>
    <w:tmpl w:val="4DD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A0E5C"/>
    <w:multiLevelType w:val="hybridMultilevel"/>
    <w:tmpl w:val="44F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4CF6"/>
    <w:multiLevelType w:val="hybridMultilevel"/>
    <w:tmpl w:val="AFC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10"/>
  </w:num>
  <w:num w:numId="6">
    <w:abstractNumId w:val="0"/>
  </w:num>
  <w:num w:numId="7">
    <w:abstractNumId w:val="9"/>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14"/>
    <w:rsid w:val="000261E0"/>
    <w:rsid w:val="00093747"/>
    <w:rsid w:val="000A422D"/>
    <w:rsid w:val="00153552"/>
    <w:rsid w:val="00197214"/>
    <w:rsid w:val="00226E94"/>
    <w:rsid w:val="00317C76"/>
    <w:rsid w:val="00343C57"/>
    <w:rsid w:val="00361BCF"/>
    <w:rsid w:val="0037071A"/>
    <w:rsid w:val="003A4E0F"/>
    <w:rsid w:val="00406884"/>
    <w:rsid w:val="0041509D"/>
    <w:rsid w:val="0049002B"/>
    <w:rsid w:val="00505467"/>
    <w:rsid w:val="005D5638"/>
    <w:rsid w:val="005E3EC8"/>
    <w:rsid w:val="007728DE"/>
    <w:rsid w:val="007B4142"/>
    <w:rsid w:val="007C265C"/>
    <w:rsid w:val="00857AE5"/>
    <w:rsid w:val="00A25EFA"/>
    <w:rsid w:val="00A33450"/>
    <w:rsid w:val="00A81D4E"/>
    <w:rsid w:val="00B41CA7"/>
    <w:rsid w:val="00B45F36"/>
    <w:rsid w:val="00B95248"/>
    <w:rsid w:val="00BA523A"/>
    <w:rsid w:val="00BD2C42"/>
    <w:rsid w:val="00BF1E68"/>
    <w:rsid w:val="00C403E3"/>
    <w:rsid w:val="00C63891"/>
    <w:rsid w:val="00CB185A"/>
    <w:rsid w:val="00CB1BAB"/>
    <w:rsid w:val="00CE7123"/>
    <w:rsid w:val="00D95568"/>
    <w:rsid w:val="00E3387D"/>
    <w:rsid w:val="00E4386A"/>
    <w:rsid w:val="00E51EAC"/>
    <w:rsid w:val="00EA2109"/>
    <w:rsid w:val="00EF384A"/>
    <w:rsid w:val="00F47B8A"/>
    <w:rsid w:val="00FA30E1"/>
    <w:rsid w:val="00FB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B5BBF-0003-4599-BCCA-EE1B13EE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style>
  <w:style w:type="paragraph" w:styleId="Heading1">
    <w:name w:val="heading 1"/>
    <w:basedOn w:val="Normal"/>
    <w:next w:val="Normal"/>
    <w:link w:val="Heading1Char"/>
    <w:uiPriority w:val="9"/>
    <w:qFormat/>
    <w:rsid w:val="0034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14"/>
    <w:rPr>
      <w:color w:val="0000FF" w:themeColor="hyperlink"/>
      <w:u w:val="single"/>
    </w:rPr>
  </w:style>
  <w:style w:type="paragraph" w:styleId="ListParagraph">
    <w:name w:val="List Paragraph"/>
    <w:basedOn w:val="Normal"/>
    <w:uiPriority w:val="34"/>
    <w:qFormat/>
    <w:rsid w:val="00B41CA7"/>
    <w:pPr>
      <w:ind w:left="720"/>
      <w:contextualSpacing/>
    </w:pPr>
  </w:style>
  <w:style w:type="character" w:customStyle="1" w:styleId="Heading1Char">
    <w:name w:val="Heading 1 Char"/>
    <w:basedOn w:val="DefaultParagraphFont"/>
    <w:link w:val="Heading1"/>
    <w:uiPriority w:val="9"/>
    <w:rsid w:val="00343C5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43C57"/>
    <w:pPr>
      <w:spacing w:after="0" w:line="240" w:lineRule="auto"/>
    </w:pPr>
  </w:style>
  <w:style w:type="table" w:styleId="TableGrid">
    <w:name w:val="Table Grid"/>
    <w:basedOn w:val="TableNormal"/>
    <w:uiPriority w:val="59"/>
    <w:rsid w:val="00EA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Tuck</dc:creator>
  <cp:lastModifiedBy>Lizzie Grainger</cp:lastModifiedBy>
  <cp:revision>2</cp:revision>
  <cp:lastPrinted>2017-06-23T14:47:00Z</cp:lastPrinted>
  <dcterms:created xsi:type="dcterms:W3CDTF">2017-06-23T15:50:00Z</dcterms:created>
  <dcterms:modified xsi:type="dcterms:W3CDTF">2017-06-23T15:50:00Z</dcterms:modified>
</cp:coreProperties>
</file>